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RONPA0286ZPB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Dealul cu Lilieci Cernătești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b w:val="1"/>
          <w:bCs w:val="1"/>
          <w:sz w:val="22"/>
          <w:szCs w:val="22"/>
        </w:rPr>
      </w:pPr>
      <w:r w:rsidDel="00000000" w:rsidR="00000000" w:rsidRPr="00000000">
        <w:rPr>
          <w:rtl w:val="0"/>
        </w:rPr>
      </w:r>
    </w:p>
    <w:p w:rsidR="00000000" w:rsidDel="00000000" w:rsidP="00000000" w:rsidRDefault="00000000" w:rsidRPr="00000000" w14:paraId="00000043">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11,32</w:t>
      </w:r>
      <w:r w:rsidDel="00000000" w:rsidR="00000000" w:rsidRPr="00000000">
        <w:rPr>
          <w:rtl w:val="0"/>
        </w:rPr>
      </w:r>
    </w:p>
    <w:p w:rsidR="00000000" w:rsidDel="00000000" w:rsidP="00000000" w:rsidRDefault="00000000" w:rsidRPr="00000000" w14:paraId="00000045">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100,00%</w:t>
      </w: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4E">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Buzău</w:t>
      </w: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1">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rtl w:val="0"/>
              </w:rPr>
            </w:r>
          </w:p>
        </w:tc>
        <w:tc>
          <w:tcPr/>
          <w:p w:rsidR="00000000" w:rsidDel="00000000" w:rsidP="00000000" w:rsidRDefault="00000000" w:rsidRPr="00000000" w14:paraId="00000053">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6">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D">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3">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11,32</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RONPA0286 Dealul cu Lilieci Cernătești.</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2">
            <w:pPr>
              <w:spacing w:after="0" w:line="240" w:lineRule="auto"/>
              <w:jc w:val="both"/>
              <w:rPr>
                <w:b w:val="1"/>
                <w:bCs w:val="1"/>
                <w:sz w:val="22"/>
                <w:szCs w:val="22"/>
              </w:rPr>
            </w:pPr>
            <w:r w:rsidDel="00000000" w:rsidR="00000000" w:rsidRPr="00000000">
              <w:rPr>
                <w:i w:val="1"/>
                <w:iCs w:val="1"/>
                <w:sz w:val="22"/>
                <w:szCs w:val="22"/>
                <w:rtl w:val="0"/>
              </w:rPr>
              <w:t xml:space="preserve">91I0* Vegetație de silvostepă eurosiberiană cu Quercus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Navertebrate: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Euscorpius carpathicus</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Reticulitermes lucifugus</w:t>
            </w:r>
          </w:p>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A">
            <w:pPr>
              <w:spacing w:after="0" w:lineRule="auto"/>
              <w:rPr>
                <w:i w:val="1"/>
                <w:iCs w:val="1"/>
                <w:sz w:val="22"/>
                <w:szCs w:val="22"/>
              </w:rPr>
            </w:pPr>
            <w:r w:rsidDel="00000000" w:rsidR="00000000" w:rsidRPr="00000000">
              <w:rPr>
                <w:i w:val="1"/>
                <w:iCs w:val="1"/>
                <w:sz w:val="22"/>
                <w:szCs w:val="22"/>
                <w:rtl w:val="0"/>
              </w:rPr>
              <w:t xml:space="preserve">1188 Bombina variegata</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Adonis vernalis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Salvia nutans</w:t>
            </w:r>
          </w:p>
          <w:p w:rsidR="00000000" w:rsidDel="00000000" w:rsidP="00000000" w:rsidRDefault="00000000" w:rsidRPr="00000000" w14:paraId="00000082">
            <w:pPr>
              <w:rPr>
                <w:b w:val="1"/>
                <w:bCs w:val="1"/>
                <w:sz w:val="22"/>
                <w:szCs w:val="22"/>
              </w:rPr>
            </w:pPr>
            <w:r w:rsidDel="00000000" w:rsidR="00000000" w:rsidRPr="00000000">
              <w:rPr>
                <w:i w:val="1"/>
                <w:iCs w:val="1"/>
                <w:sz w:val="22"/>
                <w:szCs w:val="22"/>
                <w:rtl w:val="0"/>
              </w:rPr>
              <w:t xml:space="preserve">Syringa vulgaris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Zonă prioritară pentru biodiversitate propusă pentru ecosistemele forestiere incadrate in tipul funcțional 1, cuprinde rezervație naturală, habitate de păduri temperate europene prioritare precum și specii de nevertebrate, amfibieni, reptile și plante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rPr>
                <w:sz w:val="22"/>
                <w:szCs w:val="22"/>
              </w:rPr>
            </w:pPr>
            <w:r w:rsidDel="00000000" w:rsidR="00000000" w:rsidRPr="00000000">
              <w:rPr>
                <w:sz w:val="22"/>
                <w:szCs w:val="22"/>
                <w:rtl w:val="0"/>
              </w:rPr>
              <w:t xml:space="preserve">B02.01.02 replantarea pădurii (arbori nenativi)</w:t>
            </w:r>
            <w:r w:rsidDel="00000000" w:rsidR="00000000" w:rsidRPr="00000000">
              <w:rPr>
                <w:rtl w:val="0"/>
              </w:rPr>
              <w:br w:type="textWrapping"/>
            </w: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9">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B">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1">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6">
            <w:pPr>
              <w:spacing w:after="0" w:line="276"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B">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Chirita C., Vlad I., Paunescu C., Patrascoiu  N., Rosu  C., Iancu I. 1977  “Statiuni forestiere”, Vol. II, Ed. Academiei R.S.R., Bucuresti, </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N. Donita, A. Popescu, Pauca - Comanescu M., Mihailescu S., 2005 - Habitatele din Romania” – Biris I., Editura Tehnica Silvica, Bucuresti, </w:t>
      </w:r>
    </w:p>
    <w:p w:rsidR="00000000" w:rsidDel="00000000" w:rsidP="00000000" w:rsidRDefault="00000000" w:rsidRPr="00000000" w14:paraId="0000009E">
      <w:pPr>
        <w:pBdr>
          <w:top w:color="000000" w:space="0" w:sz="6" w:val="single"/>
          <w:left w:color="000000" w:space="0" w:sz="6" w:val="single"/>
          <w:bottom w:color="000000" w:space="0" w:sz="6" w:val="single"/>
          <w:right w:color="000000" w:space="0" w:sz="6" w:val="single"/>
        </w:pBdr>
        <w:spacing w:after="0" w:lineRule="auto"/>
        <w:jc w:val="both"/>
        <w:rPr/>
      </w:pPr>
      <w:r w:rsidDel="00000000" w:rsidR="00000000" w:rsidRPr="00000000">
        <w:rPr>
          <w:sz w:val="22"/>
          <w:szCs w:val="22"/>
          <w:rtl w:val="0"/>
        </w:rPr>
        <w:t xml:space="preserve">- Gafta D. &amp; Mountford J.O. 2008 - “Manual de interpretare a habitatelor Natura 2000 din Romania”, Ed. RISOPRINT, editor M.M.D.D.</w:t>
      </w: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1">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y6u4kr7ia6cc" w:id="0"/>
      <w:bookmarkEnd w:id="0"/>
      <w:r w:rsidDel="00000000" w:rsidR="00000000" w:rsidRPr="00000000">
        <w:rPr>
          <w:color w:val="000000"/>
          <w:sz w:val="22"/>
          <w:szCs w:val="22"/>
          <w:rtl w:val="0"/>
        </w:rPr>
        <w:t xml:space="preserve">Consultări publice realizate: 11 octombrie 2024 – DS Buzău, 17 octombrie 2024 – corespondență DS Buzău , 21 mai 2025 – Buzău, jud. Buzău</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19 decembrie 2025, cu participarea reprezentanților unităților administrativ-teritoriale, ai prefecturilor și/sau ai altor instituții relevante, după caz.</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6">
      <w:pPr>
        <w:spacing w:after="0" w:lineRule="auto"/>
        <w:rPr>
          <w:sz w:val="22"/>
          <w:szCs w:val="22"/>
        </w:rPr>
      </w:pPr>
      <w:bookmarkStart w:colFirst="0" w:colLast="0" w:name="_heading=h.h9u5fax6vwir" w:id="1"/>
      <w:bookmarkEnd w:id="1"/>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7">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g+40v6vvRlhQwbohSQnP/EIgAA==">CgMxLjAyDmgueTZ1NGtyN2lhNmNjMg5oLmg5dTVmYXg2dndpcjgAciExRW1LcmFocV94LVFQNmpfQU5tZFJvc0JLSHRiSnRhNUI=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